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A3" w:rsidRPr="00FC61A3" w:rsidRDefault="00FC61A3" w:rsidP="00FC61A3">
      <w:pPr>
        <w:jc w:val="center"/>
        <w:rPr>
          <w:rFonts w:ascii="Times New Roman" w:hAnsi="Times New Roman" w:cs="Times New Roman"/>
          <w:b/>
          <w:sz w:val="24"/>
        </w:rPr>
      </w:pPr>
      <w:r w:rsidRPr="00FC61A3">
        <w:rPr>
          <w:rFonts w:ascii="Times New Roman" w:hAnsi="Times New Roman" w:cs="Times New Roman"/>
          <w:b/>
          <w:sz w:val="24"/>
        </w:rPr>
        <w:t>CEZA SORUŞTURMALARINDA DİKKAT EDİLECEK HUSUSLAR</w:t>
      </w:r>
    </w:p>
    <w:p w:rsidR="00FC61A3" w:rsidRPr="00FC61A3" w:rsidRDefault="00FC61A3" w:rsidP="00FC61A3">
      <w:pPr>
        <w:jc w:val="both"/>
        <w:rPr>
          <w:rFonts w:ascii="Times New Roman" w:hAnsi="Times New Roman" w:cs="Times New Roman"/>
          <w:b/>
          <w:sz w:val="24"/>
        </w:rPr>
      </w:pPr>
      <w:r w:rsidRPr="00FC61A3">
        <w:rPr>
          <w:rFonts w:ascii="Times New Roman" w:hAnsi="Times New Roman" w:cs="Times New Roman"/>
          <w:b/>
          <w:sz w:val="24"/>
        </w:rPr>
        <w:t xml:space="preserve">A-) CEZA SORUŞTURMALARINDA SORUŞTURMA AÇMAYA </w:t>
      </w:r>
      <w:r w:rsidRPr="003E556A">
        <w:rPr>
          <w:rFonts w:ascii="Times New Roman" w:hAnsi="Times New Roman" w:cs="Times New Roman"/>
          <w:b/>
          <w:sz w:val="24"/>
          <w:u w:val="single"/>
        </w:rPr>
        <w:t>YETKİLİ AMİRCE</w:t>
      </w:r>
      <w:r w:rsidRPr="00FC61A3">
        <w:rPr>
          <w:rFonts w:ascii="Times New Roman" w:hAnsi="Times New Roman" w:cs="Times New Roman"/>
          <w:b/>
          <w:sz w:val="24"/>
        </w:rPr>
        <w:t xml:space="preserve"> DİKKAT EDİLECEK HUSUSLAR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Şüphelinin (hakkında soruşturma açılacak kişinin) kendisine bağlı akademik veya idari personel olup olmadığını tespit eder. Şüpheli kendisine bağlı değilse, evrakı gereği için yetkili amire gönderir.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Evraktan, olayın soruşturma gerektirdiği açık olarak belli ise doğrudan veya yapılan inceleme sonucunda soruşturma açılması önerisinde bulunulmuşsa </w:t>
      </w:r>
      <w:r w:rsidR="00103129" w:rsidRPr="00A918EC">
        <w:rPr>
          <w:rFonts w:ascii="Times New Roman" w:hAnsi="Times New Roman" w:cs="Times New Roman"/>
          <w:i/>
          <w:sz w:val="24"/>
        </w:rPr>
        <w:t>(</w:t>
      </w:r>
      <w:r w:rsidRPr="00A918EC">
        <w:rPr>
          <w:rFonts w:ascii="Times New Roman" w:hAnsi="Times New Roman" w:cs="Times New Roman"/>
          <w:i/>
          <w:sz w:val="24"/>
        </w:rPr>
        <w:t>tercihen 3 kişilik bir komisyon görevlendirerek</w:t>
      </w:r>
      <w:r w:rsidR="00103129" w:rsidRPr="00A918EC">
        <w:rPr>
          <w:rFonts w:ascii="Times New Roman" w:hAnsi="Times New Roman" w:cs="Times New Roman"/>
          <w:i/>
          <w:sz w:val="24"/>
        </w:rPr>
        <w:t>)</w:t>
      </w:r>
      <w:r w:rsidR="007669AF">
        <w:rPr>
          <w:rFonts w:ascii="Times New Roman" w:hAnsi="Times New Roman" w:cs="Times New Roman"/>
          <w:i/>
          <w:sz w:val="24"/>
        </w:rPr>
        <w:t xml:space="preserve"> </w:t>
      </w:r>
      <w:r w:rsidR="007669AF" w:rsidRPr="007669AF">
        <w:rPr>
          <w:rFonts w:ascii="Times New Roman" w:hAnsi="Times New Roman" w:cs="Times New Roman"/>
          <w:sz w:val="24"/>
        </w:rPr>
        <w:t>yetkili amir</w:t>
      </w:r>
      <w:r w:rsidRPr="00FC61A3">
        <w:rPr>
          <w:rFonts w:ascii="Times New Roman" w:hAnsi="Times New Roman" w:cs="Times New Roman"/>
          <w:sz w:val="24"/>
        </w:rPr>
        <w:t xml:space="preserve"> ceza soruşturması açar.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Gelen yazıda, suçu işleyenin kim olduğu, olayın ne olduğu ve adli suç olup olmadığı, suçun görev sırasında veya görev sebebiyle işlenip işlenmediği konusunda belirsizlik varsa, soruşturma açmadan önce bir inceleme yaptırır. İnceleme için bir kişiyi veya işin özelliği gerekli kılıyorsa üç kişilik bir komisyonu yazılı olarak görevlendirir. Görevlendirme yazısında hangi hususun inceleneceğini belirtir ve “adli ceza soruşturması açılmasına gerek olup olmadığının tespit edilmesini” ister.</w:t>
      </w:r>
      <w:bookmarkStart w:id="0" w:name="_GoBack"/>
      <w:bookmarkEnd w:id="0"/>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Komisyon</w:t>
      </w:r>
      <w:r w:rsidR="007669AF">
        <w:rPr>
          <w:rFonts w:ascii="Times New Roman" w:hAnsi="Times New Roman" w:cs="Times New Roman"/>
          <w:sz w:val="24"/>
        </w:rPr>
        <w:t>, İ</w:t>
      </w:r>
      <w:r w:rsidRPr="00FC61A3">
        <w:rPr>
          <w:rFonts w:ascii="Times New Roman" w:hAnsi="Times New Roman" w:cs="Times New Roman"/>
          <w:sz w:val="24"/>
        </w:rPr>
        <w:t xml:space="preserve">ncelemesinin sonunda adli ceza soruşturması açılması önerisinde bulunursa, yetkili amir </w:t>
      </w:r>
      <w:r w:rsidR="007669AF">
        <w:rPr>
          <w:rFonts w:ascii="Times New Roman" w:hAnsi="Times New Roman" w:cs="Times New Roman"/>
          <w:sz w:val="24"/>
        </w:rPr>
        <w:t>-</w:t>
      </w:r>
      <w:r w:rsidRPr="00FC61A3">
        <w:rPr>
          <w:rFonts w:ascii="Times New Roman" w:hAnsi="Times New Roman" w:cs="Times New Roman"/>
          <w:sz w:val="24"/>
        </w:rPr>
        <w:t>tercihen 3 kişilik bir komisyonu</w:t>
      </w:r>
      <w:r w:rsidR="007669AF">
        <w:rPr>
          <w:rFonts w:ascii="Times New Roman" w:hAnsi="Times New Roman" w:cs="Times New Roman"/>
          <w:sz w:val="24"/>
        </w:rPr>
        <w:t>-</w:t>
      </w:r>
      <w:r w:rsidRPr="00FC61A3">
        <w:rPr>
          <w:rFonts w:ascii="Times New Roman" w:hAnsi="Times New Roman" w:cs="Times New Roman"/>
          <w:sz w:val="24"/>
        </w:rPr>
        <w:t xml:space="preserve"> ceza soruşturması yapmak üzere görevlendirir.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Görevlendirilecek soruşturmacının akademik unvanı, hakkında soruşturma açılan kişinin akademik unvanına denk veya üstte olmalıdır.</w:t>
      </w:r>
    </w:p>
    <w:p w:rsidR="00FC61A3" w:rsidRPr="003A5F97" w:rsidRDefault="00FC61A3" w:rsidP="00FC61A3">
      <w:pPr>
        <w:jc w:val="both"/>
        <w:rPr>
          <w:rFonts w:ascii="Times New Roman" w:hAnsi="Times New Roman" w:cs="Times New Roman"/>
          <w:b/>
          <w:sz w:val="24"/>
        </w:rPr>
      </w:pPr>
      <w:r w:rsidRPr="00E12B23">
        <w:rPr>
          <w:rFonts w:ascii="Times New Roman" w:hAnsi="Times New Roman" w:cs="Times New Roman"/>
          <w:b/>
          <w:sz w:val="24"/>
        </w:rPr>
        <w:t xml:space="preserve">Olayda taraf durumunda bulunan (şikâyetçi, tanık, mağdur </w:t>
      </w:r>
      <w:proofErr w:type="spellStart"/>
      <w:r w:rsidRPr="00E12B23">
        <w:rPr>
          <w:rFonts w:ascii="Times New Roman" w:hAnsi="Times New Roman" w:cs="Times New Roman"/>
          <w:b/>
          <w:sz w:val="24"/>
        </w:rPr>
        <w:t>vb</w:t>
      </w:r>
      <w:proofErr w:type="spellEnd"/>
      <w:r w:rsidRPr="00E12B23">
        <w:rPr>
          <w:rFonts w:ascii="Times New Roman" w:hAnsi="Times New Roman" w:cs="Times New Roman"/>
          <w:b/>
          <w:sz w:val="24"/>
        </w:rPr>
        <w:t>) veya soruşturulanla arasında husumet bulunan kimseler, soruşturmacı olarak görevlendirilemez.</w:t>
      </w:r>
      <w:r w:rsidRPr="00FC61A3">
        <w:rPr>
          <w:rFonts w:ascii="Times New Roman" w:hAnsi="Times New Roman" w:cs="Times New Roman"/>
          <w:sz w:val="24"/>
        </w:rPr>
        <w:t xml:space="preserve"> </w:t>
      </w:r>
      <w:r w:rsidRPr="003A5F97">
        <w:rPr>
          <w:rFonts w:ascii="Times New Roman" w:hAnsi="Times New Roman" w:cs="Times New Roman"/>
          <w:b/>
          <w:sz w:val="24"/>
        </w:rPr>
        <w:t>Soruşturmacı olarak görev yapanlar, sonradan dosyayı görüşecek olan yetkili kurula katılamaz.</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Cumhuriyet Savcılığından “Görevsizlik kararı” ile gelen dosyalar hakkında da yukarıdaki hususlara uygun işlem yapılır.</w:t>
      </w:r>
    </w:p>
    <w:p w:rsidR="009612E0" w:rsidRPr="00BE0E01" w:rsidRDefault="00FC61A3" w:rsidP="009612E0">
      <w:pPr>
        <w:jc w:val="both"/>
        <w:rPr>
          <w:rFonts w:ascii="Times New Roman" w:hAnsi="Times New Roman" w:cs="Times New Roman"/>
          <w:sz w:val="24"/>
        </w:rPr>
      </w:pPr>
      <w:r w:rsidRPr="00FC61A3">
        <w:rPr>
          <w:rFonts w:ascii="Times New Roman" w:hAnsi="Times New Roman" w:cs="Times New Roman"/>
          <w:sz w:val="24"/>
        </w:rPr>
        <w:t>Soruşturma emrinde;</w:t>
      </w:r>
    </w:p>
    <w:p w:rsidR="009612E0" w:rsidRPr="00BE0E01" w:rsidRDefault="009612E0" w:rsidP="009612E0">
      <w:pPr>
        <w:jc w:val="both"/>
        <w:rPr>
          <w:rFonts w:ascii="Times New Roman" w:hAnsi="Times New Roman" w:cs="Times New Roman"/>
          <w:sz w:val="24"/>
        </w:rPr>
      </w:pPr>
      <w:r w:rsidRPr="00BE0E01">
        <w:rPr>
          <w:rFonts w:ascii="Times New Roman" w:hAnsi="Times New Roman" w:cs="Times New Roman"/>
          <w:sz w:val="24"/>
        </w:rPr>
        <w:t>Olayın ne olduğu, kim hakkında soruşturma açıldığı, ceza soruşturması olduğu, komisyon halinde görevlendirme yapılmışsa, görevlendirilenlerin isim ve unvanları ile başkan ve üye olarak görevlendirme hususu</w:t>
      </w:r>
      <w:r>
        <w:rPr>
          <w:rFonts w:ascii="Times New Roman" w:hAnsi="Times New Roman" w:cs="Times New Roman"/>
          <w:sz w:val="24"/>
        </w:rPr>
        <w:t>,</w:t>
      </w:r>
    </w:p>
    <w:p w:rsidR="00FC61A3" w:rsidRPr="00FC61A3" w:rsidRDefault="009612E0" w:rsidP="00FC61A3">
      <w:pPr>
        <w:jc w:val="both"/>
        <w:rPr>
          <w:rFonts w:ascii="Times New Roman" w:hAnsi="Times New Roman" w:cs="Times New Roman"/>
          <w:sz w:val="24"/>
        </w:rPr>
      </w:pPr>
      <w:r>
        <w:rPr>
          <w:rFonts w:ascii="Times New Roman" w:hAnsi="Times New Roman" w:cs="Times New Roman"/>
          <w:sz w:val="24"/>
        </w:rPr>
        <w:t xml:space="preserve">Açıkça </w:t>
      </w:r>
      <w:r w:rsidR="00FC61A3" w:rsidRPr="00FC61A3">
        <w:rPr>
          <w:rFonts w:ascii="Times New Roman" w:hAnsi="Times New Roman" w:cs="Times New Roman"/>
          <w:sz w:val="24"/>
        </w:rPr>
        <w:t>belirtilir.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Varsa konuyla ilgili dosya veya evrak soruşturma emrine eklenir.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Soruşturmacı tarafından tamamlanan soruşturma dosyası kendisine sunulduğunda eksik veya hatalı işlem yapıldığını fark ederse bunun giderilmesi için dosyayı tekrar soruşturmacıya iade eder.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lastRenderedPageBreak/>
        <w:t>Kendisine sunulan soruşturma dosyası tamamlanmışsa gerekli kararı vermek üzere Yetkili Kurula havale eder.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Yetkili Kurulca verilen gerekçeli karar şüpheliye, eğer vekili varsa mutlaka vekiline ve </w:t>
      </w:r>
      <w:r w:rsidR="003323C8" w:rsidRPr="00FC61A3">
        <w:rPr>
          <w:rFonts w:ascii="Times New Roman" w:hAnsi="Times New Roman" w:cs="Times New Roman"/>
          <w:sz w:val="24"/>
        </w:rPr>
        <w:t>şikâyetçiye</w:t>
      </w:r>
      <w:r w:rsidRPr="00FC61A3">
        <w:rPr>
          <w:rFonts w:ascii="Times New Roman" w:hAnsi="Times New Roman" w:cs="Times New Roman"/>
          <w:sz w:val="24"/>
        </w:rPr>
        <w:t xml:space="preserve"> tebliğ edilir. Yazıda, verilen karara karşı 10 gün içinde Danıştay 1.Dairesine itiraz edilebileceği bildirilir.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Tebligatlar tamamlandıktan ve itiraz süresi geçtikten sonra meni muhakeme kararı verilen dosyayı doğrudan, lüzum-u muhakeme kararı verilen dosyayı ise itiraz dilekçesiyle birlikte Danıştay 1.Dairesine gönderir.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w:t>
      </w:r>
    </w:p>
    <w:p w:rsidR="00FC61A3" w:rsidRPr="003323C8" w:rsidRDefault="00FC61A3" w:rsidP="00FC61A3">
      <w:pPr>
        <w:jc w:val="both"/>
        <w:rPr>
          <w:rFonts w:ascii="Times New Roman" w:hAnsi="Times New Roman" w:cs="Times New Roman"/>
          <w:b/>
          <w:sz w:val="24"/>
        </w:rPr>
      </w:pPr>
      <w:r w:rsidRPr="003323C8">
        <w:rPr>
          <w:rFonts w:ascii="Times New Roman" w:hAnsi="Times New Roman" w:cs="Times New Roman"/>
          <w:b/>
          <w:sz w:val="24"/>
        </w:rPr>
        <w:t xml:space="preserve">B-) CEZA SORUŞTURMALARINDA SORUŞTURMAYI YAPANLARIN </w:t>
      </w:r>
      <w:r w:rsidRPr="003323C8">
        <w:rPr>
          <w:rFonts w:ascii="Times New Roman" w:hAnsi="Times New Roman" w:cs="Times New Roman"/>
          <w:b/>
          <w:sz w:val="24"/>
          <w:u w:val="single"/>
        </w:rPr>
        <w:t>(SORUŞTURMACILARIN)</w:t>
      </w:r>
      <w:r w:rsidRPr="003323C8">
        <w:rPr>
          <w:rFonts w:ascii="Times New Roman" w:hAnsi="Times New Roman" w:cs="Times New Roman"/>
          <w:b/>
          <w:sz w:val="24"/>
        </w:rPr>
        <w:t xml:space="preserve"> DİKKAT EDECEĞİ HUSUSLAR</w:t>
      </w:r>
    </w:p>
    <w:p w:rsidR="00FC61A3" w:rsidRPr="00380016" w:rsidRDefault="00FC61A3" w:rsidP="00FC61A3">
      <w:pPr>
        <w:jc w:val="both"/>
        <w:rPr>
          <w:rFonts w:ascii="Times New Roman" w:hAnsi="Times New Roman" w:cs="Times New Roman"/>
          <w:b/>
          <w:sz w:val="24"/>
        </w:rPr>
      </w:pPr>
      <w:r w:rsidRPr="00380016">
        <w:rPr>
          <w:rFonts w:ascii="Times New Roman" w:hAnsi="Times New Roman" w:cs="Times New Roman"/>
          <w:b/>
          <w:sz w:val="24"/>
        </w:rPr>
        <w:t>a) Hazırlık İşlemleri:</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Kendisinin, hakkında soruşturma yaptığı kişiden akademik bakımdan daha alt unvanda olmamasına dikkat eder.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Komisyon olarak görevlendirilmiş ve başkan belirlenmemişse, görevli üyeler arasında yapacakları ilk toplantıda bir başkan seçer; başkana yazışma yetkisi, yeminli kâtip görevlendirme ve yazışmaları tek imza ile yapma gibi hususlarda yetki verilmesini karara bağlar; bu karar tutanak haline getirilir.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Her yapılan işlem için tutanak düzenler.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Bir yeminli kâtip görevlendirir. Kâtip, ifade alınması, bilirkişinin dinlenmesi, keşif yapılması gibi tutanak düzenlemeyi gerektiren konular ile ilgili yazışma ve dosyalama işlerini yapar. Yemin </w:t>
      </w:r>
      <w:r w:rsidRPr="00380016">
        <w:rPr>
          <w:rFonts w:ascii="Times New Roman" w:hAnsi="Times New Roman" w:cs="Times New Roman"/>
          <w:i/>
          <w:sz w:val="24"/>
        </w:rPr>
        <w:t>"Hiçbir tesir altında kalmadan zaptı gereken hususları doğru ve eksiksiz biçimde kaydedeceğime ve bunları hiçbir zaman, hiç kimseye açıklamayacağıma namusum ve vicdanım üzerine yemin ederim.”</w:t>
      </w:r>
      <w:r w:rsidRPr="00FC61A3">
        <w:rPr>
          <w:rFonts w:ascii="Times New Roman" w:hAnsi="Times New Roman" w:cs="Times New Roman"/>
          <w:sz w:val="24"/>
        </w:rPr>
        <w:t xml:space="preserve"> şeklinde yapılabilir. Kâtip olarak görevlendirilecek kişinin güvenilir ve tercihen yakın çalışılan </w:t>
      </w:r>
      <w:proofErr w:type="gramStart"/>
      <w:r w:rsidRPr="00FC61A3">
        <w:rPr>
          <w:rFonts w:ascii="Times New Roman" w:hAnsi="Times New Roman" w:cs="Times New Roman"/>
          <w:sz w:val="24"/>
        </w:rPr>
        <w:t>(</w:t>
      </w:r>
      <w:proofErr w:type="gramEnd"/>
      <w:r w:rsidRPr="00FC61A3">
        <w:rPr>
          <w:rFonts w:ascii="Times New Roman" w:hAnsi="Times New Roman" w:cs="Times New Roman"/>
          <w:sz w:val="24"/>
        </w:rPr>
        <w:t>sekreter, memur, şef. vb.) bir personel olması gerekir.</w:t>
      </w:r>
    </w:p>
    <w:p w:rsidR="00FC61A3" w:rsidRPr="00BA3676" w:rsidRDefault="00FC61A3" w:rsidP="00FC61A3">
      <w:pPr>
        <w:jc w:val="both"/>
        <w:rPr>
          <w:rFonts w:ascii="Times New Roman" w:hAnsi="Times New Roman" w:cs="Times New Roman"/>
          <w:b/>
          <w:sz w:val="24"/>
        </w:rPr>
      </w:pPr>
      <w:r w:rsidRPr="00BA3676">
        <w:rPr>
          <w:rFonts w:ascii="Times New Roman" w:hAnsi="Times New Roman" w:cs="Times New Roman"/>
          <w:b/>
          <w:sz w:val="24"/>
        </w:rPr>
        <w:t xml:space="preserve">Soruşturma Emri yukarıda belirtilen hususlara açıklık getirmiyorsa veya soruşturma sırasında olayla bağlantılı başka suçlar veya hakkında soruşturma açılması gereken başka kişiler tespit edilmişse, bunların soruşturmaya </w:t>
      </w:r>
      <w:r w:rsidR="00BA3676" w:rsidRPr="00BA3676">
        <w:rPr>
          <w:rFonts w:ascii="Times New Roman" w:hAnsi="Times New Roman" w:cs="Times New Roman"/>
          <w:b/>
          <w:sz w:val="24"/>
        </w:rPr>
        <w:t>dâhil</w:t>
      </w:r>
      <w:r w:rsidRPr="00BA3676">
        <w:rPr>
          <w:rFonts w:ascii="Times New Roman" w:hAnsi="Times New Roman" w:cs="Times New Roman"/>
          <w:b/>
          <w:sz w:val="24"/>
        </w:rPr>
        <w:t xml:space="preserve"> edilmesi ve soruşturma kapsamına açıklık getirilmesi için emri veren makama başvurarak, Ek Soruşturma Onayı alır.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Kullanacağı örnek formlar için (davet yazısı, ifade tutanağı </w:t>
      </w:r>
      <w:proofErr w:type="spellStart"/>
      <w:r w:rsidRPr="00FC61A3">
        <w:rPr>
          <w:rFonts w:ascii="Times New Roman" w:hAnsi="Times New Roman" w:cs="Times New Roman"/>
          <w:sz w:val="24"/>
        </w:rPr>
        <w:t>vs</w:t>
      </w:r>
      <w:proofErr w:type="spellEnd"/>
      <w:r w:rsidRPr="00FC61A3">
        <w:rPr>
          <w:rFonts w:ascii="Times New Roman" w:hAnsi="Times New Roman" w:cs="Times New Roman"/>
          <w:sz w:val="24"/>
        </w:rPr>
        <w:t xml:space="preserve">) </w:t>
      </w:r>
      <w:r w:rsidR="00BA3676">
        <w:rPr>
          <w:rFonts w:ascii="Times New Roman" w:hAnsi="Times New Roman" w:cs="Times New Roman"/>
          <w:sz w:val="24"/>
        </w:rPr>
        <w:t>AKÜ</w:t>
      </w:r>
      <w:r w:rsidRPr="00FC61A3">
        <w:rPr>
          <w:rFonts w:ascii="Times New Roman" w:hAnsi="Times New Roman" w:cs="Times New Roman"/>
          <w:sz w:val="24"/>
        </w:rPr>
        <w:t xml:space="preserve"> Hukuk Müşavirliği web sayfasından yararlanır; gerekirse ilgili idari birim yetkilisinden (Genel Sekreter, Fakülte/Yüksekokul Sekreteri) ve Hukuk Müşavirliğinden yardım alır.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Ceza Muhakemesi Kanununa göre Cumhuriyet Başsavcısının görev ve yetkisi içindeki tüm soruşturma işlemlerini yapar. Bunlardan bazıları şunlardır;</w:t>
      </w:r>
    </w:p>
    <w:p w:rsidR="00FC61A3" w:rsidRPr="004C702D" w:rsidRDefault="00FC61A3" w:rsidP="00FC61A3">
      <w:pPr>
        <w:jc w:val="both"/>
        <w:rPr>
          <w:rFonts w:ascii="Times New Roman" w:hAnsi="Times New Roman" w:cs="Times New Roman"/>
          <w:b/>
          <w:sz w:val="24"/>
        </w:rPr>
      </w:pPr>
      <w:r w:rsidRPr="004C702D">
        <w:rPr>
          <w:rFonts w:ascii="Times New Roman" w:hAnsi="Times New Roman" w:cs="Times New Roman"/>
          <w:b/>
          <w:sz w:val="24"/>
        </w:rPr>
        <w:t>b) Soruşturma İşlemleri</w:t>
      </w:r>
    </w:p>
    <w:p w:rsidR="00FC61A3" w:rsidRPr="004C702D" w:rsidRDefault="00FC61A3" w:rsidP="00FC61A3">
      <w:pPr>
        <w:jc w:val="both"/>
        <w:rPr>
          <w:rFonts w:ascii="Times New Roman" w:hAnsi="Times New Roman" w:cs="Times New Roman"/>
          <w:b/>
          <w:sz w:val="24"/>
          <w:u w:val="single"/>
        </w:rPr>
      </w:pPr>
      <w:r w:rsidRPr="00FC61A3">
        <w:rPr>
          <w:rFonts w:ascii="Times New Roman" w:hAnsi="Times New Roman" w:cs="Times New Roman"/>
          <w:sz w:val="24"/>
        </w:rPr>
        <w:lastRenderedPageBreak/>
        <w:t xml:space="preserve">Şüpheli, tanık, </w:t>
      </w:r>
      <w:r w:rsidR="004C702D" w:rsidRPr="00FC61A3">
        <w:rPr>
          <w:rFonts w:ascii="Times New Roman" w:hAnsi="Times New Roman" w:cs="Times New Roman"/>
          <w:sz w:val="24"/>
        </w:rPr>
        <w:t>şikâyetçi</w:t>
      </w:r>
      <w:r w:rsidRPr="00FC61A3">
        <w:rPr>
          <w:rFonts w:ascii="Times New Roman" w:hAnsi="Times New Roman" w:cs="Times New Roman"/>
          <w:sz w:val="24"/>
        </w:rPr>
        <w:t xml:space="preserve"> ve gerekli diğer kişileri ifadeye çağırır ve ifadelerini alır</w:t>
      </w:r>
      <w:r w:rsidRPr="004C702D">
        <w:rPr>
          <w:rFonts w:ascii="Times New Roman" w:hAnsi="Times New Roman" w:cs="Times New Roman"/>
          <w:b/>
          <w:sz w:val="24"/>
        </w:rPr>
        <w:t xml:space="preserve">. İfadelerin Ceza Muhakemesi Kanunundaki özellikleri taşıması için örnek formlara uygun şekilde yüz yüze alınıp, tutanağa geçirilmesi gerekir. </w:t>
      </w:r>
      <w:r w:rsidRPr="00FC61A3">
        <w:rPr>
          <w:rFonts w:ascii="Times New Roman" w:hAnsi="Times New Roman" w:cs="Times New Roman"/>
          <w:sz w:val="24"/>
        </w:rPr>
        <w:t xml:space="preserve">Aksi halde yazılı ifadelerdeki şekil eksikliğinden dolayı dosya </w:t>
      </w:r>
      <w:proofErr w:type="spellStart"/>
      <w:r w:rsidRPr="00FC61A3">
        <w:rPr>
          <w:rFonts w:ascii="Times New Roman" w:hAnsi="Times New Roman" w:cs="Times New Roman"/>
          <w:sz w:val="24"/>
        </w:rPr>
        <w:t>Danıştaydan</w:t>
      </w:r>
      <w:proofErr w:type="spellEnd"/>
      <w:r w:rsidRPr="00FC61A3">
        <w:rPr>
          <w:rFonts w:ascii="Times New Roman" w:hAnsi="Times New Roman" w:cs="Times New Roman"/>
          <w:sz w:val="24"/>
        </w:rPr>
        <w:t xml:space="preserve"> geri gelir ve işlemi yeniden yapma zorunlu olur.</w:t>
      </w:r>
      <w:r w:rsidRPr="00FC61A3">
        <w:rPr>
          <w:rFonts w:ascii="Times New Roman" w:hAnsi="Times New Roman" w:cs="Times New Roman"/>
          <w:sz w:val="24"/>
        </w:rPr>
        <w:br/>
      </w:r>
      <w:r w:rsidRPr="004C702D">
        <w:rPr>
          <w:rFonts w:ascii="Times New Roman" w:hAnsi="Times New Roman" w:cs="Times New Roman"/>
          <w:b/>
          <w:sz w:val="24"/>
        </w:rPr>
        <w:t xml:space="preserve">Şüpheliye ifade sırasında </w:t>
      </w:r>
      <w:r w:rsidRPr="004C702D">
        <w:rPr>
          <w:rFonts w:ascii="Times New Roman" w:hAnsi="Times New Roman" w:cs="Times New Roman"/>
          <w:b/>
          <w:sz w:val="24"/>
          <w:u w:val="single"/>
        </w:rPr>
        <w:t>kesinlikle yemin ettirilmez.</w:t>
      </w:r>
      <w:r w:rsidRPr="00FC61A3">
        <w:rPr>
          <w:rFonts w:ascii="Times New Roman" w:hAnsi="Times New Roman" w:cs="Times New Roman"/>
          <w:sz w:val="24"/>
        </w:rPr>
        <w:t xml:space="preserve"> </w:t>
      </w:r>
      <w:r w:rsidRPr="004C702D">
        <w:rPr>
          <w:rFonts w:ascii="Times New Roman" w:hAnsi="Times New Roman" w:cs="Times New Roman"/>
          <w:b/>
          <w:sz w:val="24"/>
        </w:rPr>
        <w:t xml:space="preserve">Ancak tanığa ve bilirkişiye yemin ettirilmesi </w:t>
      </w:r>
      <w:r w:rsidRPr="004C702D">
        <w:rPr>
          <w:rFonts w:ascii="Times New Roman" w:hAnsi="Times New Roman" w:cs="Times New Roman"/>
          <w:b/>
          <w:sz w:val="24"/>
          <w:u w:val="single"/>
        </w:rPr>
        <w:t>zorunludur.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Konuyla ilgili gördüğü yetkililerden veya kişilerden, ellerinde bulunan bilgi ve belgeleri yazıyla ister. Lehte ve aleyhte tüm delilleri toplamaya çalışır.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Gerektiğinde bilirkişiye (özellikle tıbbi suçlarda Rektörlük aracılığı ile başka üniversiteden bilirkişi raporu istenmesi gerekir) ve uzman kuruluş görüşüne başvurur.</w:t>
      </w:r>
      <w:r w:rsidRPr="00FC61A3">
        <w:rPr>
          <w:rFonts w:ascii="Times New Roman" w:hAnsi="Times New Roman" w:cs="Times New Roman"/>
          <w:sz w:val="24"/>
        </w:rPr>
        <w:br/>
        <w:t>Olay yeri incelemesi yapar veya yaptırır.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Ceza Muhakemesi Kanunu </w:t>
      </w:r>
      <w:proofErr w:type="spellStart"/>
      <w:r w:rsidRPr="00FC61A3">
        <w:rPr>
          <w:rFonts w:ascii="Times New Roman" w:hAnsi="Times New Roman" w:cs="Times New Roman"/>
          <w:sz w:val="24"/>
        </w:rPr>
        <w:t>md.</w:t>
      </w:r>
      <w:proofErr w:type="spellEnd"/>
      <w:r w:rsidRPr="00FC61A3">
        <w:rPr>
          <w:rFonts w:ascii="Times New Roman" w:hAnsi="Times New Roman" w:cs="Times New Roman"/>
          <w:sz w:val="24"/>
        </w:rPr>
        <w:t xml:space="preserve"> 100’deki sebeplerin bulunması halinde Cumhuriyet Başsavcılığına başvurarak yakalama ve/veya tutuklama ister.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El yazısı, imza tetkiki vb. durumlarda Adli Tıp Kurumuna başvurarak rapor isteyebilir.</w:t>
      </w:r>
      <w:r w:rsidRPr="00FC61A3">
        <w:rPr>
          <w:rFonts w:ascii="Times New Roman" w:hAnsi="Times New Roman" w:cs="Times New Roman"/>
          <w:sz w:val="24"/>
        </w:rPr>
        <w:br/>
        <w:t>Olayda husumet varsa, ifadeleri aynı zaman diliminde almamaya dikkat eder.</w:t>
      </w:r>
    </w:p>
    <w:p w:rsidR="00FC61A3" w:rsidRPr="00FC61A3" w:rsidRDefault="00FC61A3" w:rsidP="00FC61A3">
      <w:pPr>
        <w:jc w:val="both"/>
        <w:rPr>
          <w:rFonts w:ascii="Times New Roman" w:hAnsi="Times New Roman" w:cs="Times New Roman"/>
          <w:sz w:val="24"/>
        </w:rPr>
      </w:pPr>
      <w:r w:rsidRPr="0029161D">
        <w:rPr>
          <w:rFonts w:ascii="Times New Roman" w:hAnsi="Times New Roman" w:cs="Times New Roman"/>
          <w:b/>
          <w:sz w:val="24"/>
        </w:rPr>
        <w:t xml:space="preserve">Soruşturmacı savunma almaz, sadece ifade alır. </w:t>
      </w:r>
      <w:r w:rsidRPr="00FC61A3">
        <w:rPr>
          <w:rFonts w:ascii="Times New Roman" w:hAnsi="Times New Roman" w:cs="Times New Roman"/>
          <w:sz w:val="24"/>
        </w:rPr>
        <w:t>Savunma, iş kovuşturma (mahkeme) aşamasına geçerse hâkim tarafından alınacaktır.</w:t>
      </w:r>
    </w:p>
    <w:p w:rsidR="00FC61A3" w:rsidRPr="0029161D" w:rsidRDefault="00FC61A3" w:rsidP="00FC61A3">
      <w:pPr>
        <w:jc w:val="both"/>
        <w:rPr>
          <w:rFonts w:ascii="Times New Roman" w:hAnsi="Times New Roman" w:cs="Times New Roman"/>
          <w:b/>
          <w:sz w:val="24"/>
          <w:u w:val="single"/>
        </w:rPr>
      </w:pPr>
      <w:r w:rsidRPr="0029161D">
        <w:rPr>
          <w:rFonts w:ascii="Times New Roman" w:hAnsi="Times New Roman" w:cs="Times New Roman"/>
          <w:b/>
          <w:sz w:val="24"/>
        </w:rPr>
        <w:t xml:space="preserve">Şüphelinin görevde kalması delillerin kararmasına yahut yeni zararlar doğmasına yol açacaksa, atamaya </w:t>
      </w:r>
      <w:r w:rsidRPr="0029161D">
        <w:rPr>
          <w:rFonts w:ascii="Times New Roman" w:hAnsi="Times New Roman" w:cs="Times New Roman"/>
          <w:b/>
          <w:sz w:val="24"/>
          <w:u w:val="single"/>
        </w:rPr>
        <w:t>yetkili amirden sanığın görevden uzaklaştırılması istenebilir.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Soruşturma sırasında kişi kurumdan ayrılsa veya emekli olsa bile soruşturma tamamlanır.</w:t>
      </w:r>
    </w:p>
    <w:p w:rsidR="00FC61A3" w:rsidRPr="0029161D" w:rsidRDefault="00FC61A3" w:rsidP="00FC61A3">
      <w:pPr>
        <w:jc w:val="both"/>
        <w:rPr>
          <w:rFonts w:ascii="Times New Roman" w:hAnsi="Times New Roman" w:cs="Times New Roman"/>
          <w:b/>
          <w:sz w:val="24"/>
        </w:rPr>
      </w:pPr>
      <w:r w:rsidRPr="0029161D">
        <w:rPr>
          <w:rFonts w:ascii="Times New Roman" w:hAnsi="Times New Roman" w:cs="Times New Roman"/>
          <w:b/>
          <w:sz w:val="24"/>
        </w:rPr>
        <w:t>c) Tamamlayıcı İşlemler: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Soruşturmacı tarafından, soruşturma tamamlandığında bir “Soruşturma Raporu” (diğer adıyla Fezleke) düzenlenir. Soruşturmacı bu raporda, soruşturma kapsamında yapılan işlemleri anlatır; olayın nasıl meydana geldiği, suçun nasıl işlendiğine ve delillerin neler olduğuna, suçun ilgili tarafından işlendiğinin nasıl ispatlandığı veya buna nasıl kanaat getirildiği hususuna açıklık getirir. Ardından şüphelinin suç fiilinin ne olduğu, hangi kanuna ve hangi maddeye göre hangi suçu oluşturduğunu belirtir.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Raporun sonunda şüphelinin men-i muhakemesine yahut lüzumu muhakemesine karar verilmesi yönünde somut teklifte bulunur. Bu yapılmamışsa dosya iade edilir ve soruşturmacıdan raporun tamamlanması istenir.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Soruşturması yapılan birbirinden bağımsız birden fazla suç ve olay varsa veya birden fazla şüpheli varsa, soruşturma raporunda bunların her biri için isim </w:t>
      </w:r>
      <w:proofErr w:type="spellStart"/>
      <w:r w:rsidRPr="00FC61A3">
        <w:rPr>
          <w:rFonts w:ascii="Times New Roman" w:hAnsi="Times New Roman" w:cs="Times New Roman"/>
          <w:sz w:val="24"/>
        </w:rPr>
        <w:t>isim</w:t>
      </w:r>
      <w:proofErr w:type="spellEnd"/>
      <w:r w:rsidRPr="00FC61A3">
        <w:rPr>
          <w:rFonts w:ascii="Times New Roman" w:hAnsi="Times New Roman" w:cs="Times New Roman"/>
          <w:sz w:val="24"/>
        </w:rPr>
        <w:t xml:space="preserve"> ayrı değerlendirme yapılmalı ve ayrı ayrı teklifte bulunulmalıdır.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 xml:space="preserve">Soruşturma Raporunda, kurum adı, rapor tarihi, emri veren makam, emrin tarih ve sayısı, suç tarihi, şüphelilerin kimlik-açık adres-iletişim bilgileri, olay, deliller, değerlendirme, varsa suçun ne olduğuna ve uygulanacak kanun maddesine açıkça yer veren sonuç ve teklif (men-i </w:t>
      </w:r>
      <w:r w:rsidRPr="00FC61A3">
        <w:rPr>
          <w:rFonts w:ascii="Times New Roman" w:hAnsi="Times New Roman" w:cs="Times New Roman"/>
          <w:sz w:val="24"/>
        </w:rPr>
        <w:lastRenderedPageBreak/>
        <w:t>muhakeme veya lüzum-u muhakeme teklifi) mutlaka belirtilir. Soruşturma Raporu, tüm dosya kapsamını özetleyen dizi pusulasıyla birlikte bir üst sunuş yazısı ekinde emri veren makama teslim edilir.</w:t>
      </w:r>
    </w:p>
    <w:p w:rsidR="00FC61A3" w:rsidRPr="0029161D" w:rsidRDefault="00FC61A3" w:rsidP="00FC61A3">
      <w:pPr>
        <w:jc w:val="both"/>
        <w:rPr>
          <w:rFonts w:ascii="Times New Roman" w:hAnsi="Times New Roman" w:cs="Times New Roman"/>
          <w:b/>
          <w:sz w:val="24"/>
        </w:rPr>
      </w:pPr>
      <w:r w:rsidRPr="0029161D">
        <w:rPr>
          <w:rFonts w:ascii="Times New Roman" w:hAnsi="Times New Roman" w:cs="Times New Roman"/>
          <w:b/>
          <w:sz w:val="24"/>
        </w:rPr>
        <w:t xml:space="preserve"> C-) SON SORUŞTURMA AÇILIP AÇILMAMASINA KARAR VERMEYE </w:t>
      </w:r>
      <w:r w:rsidRPr="0029161D">
        <w:rPr>
          <w:rFonts w:ascii="Times New Roman" w:hAnsi="Times New Roman" w:cs="Times New Roman"/>
          <w:b/>
          <w:sz w:val="24"/>
          <w:u w:val="single"/>
        </w:rPr>
        <w:t xml:space="preserve">YETKİLİ KURULLARIN </w:t>
      </w:r>
      <w:r w:rsidRPr="0029161D">
        <w:rPr>
          <w:rFonts w:ascii="Times New Roman" w:hAnsi="Times New Roman" w:cs="Times New Roman"/>
          <w:b/>
          <w:sz w:val="24"/>
        </w:rPr>
        <w:t>DİKKAT EDECEĞİ HUSUSLAR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Soruşturma işlemlerinde önemli eksik veya hata gördüğü takdirde, bunların giderilmesi için dosyayı gönderen makama iade eder.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Şüphelinin suç oluşturan fiilinin ilgili ceza kanununda düzenlenip düzenlenmediğine bakar; gerekirse bu uyumsuzluğu soruşturmacıya düzelttirir; eylemin farklı bir suç oluşturduğunu tespit ettiği takdirde, bu yeni duruma göre sanığın tekrar ifadesinin alınmasını ister.</w:t>
      </w:r>
    </w:p>
    <w:p w:rsidR="00FC61A3" w:rsidRPr="00FC61A3" w:rsidRDefault="00FC61A3" w:rsidP="00FC61A3">
      <w:pPr>
        <w:jc w:val="both"/>
        <w:rPr>
          <w:rFonts w:ascii="Times New Roman" w:hAnsi="Times New Roman" w:cs="Times New Roman"/>
          <w:sz w:val="24"/>
        </w:rPr>
      </w:pPr>
      <w:r w:rsidRPr="00FC61A3">
        <w:rPr>
          <w:rFonts w:ascii="Times New Roman" w:hAnsi="Times New Roman" w:cs="Times New Roman"/>
          <w:sz w:val="24"/>
        </w:rPr>
        <w:t>Yetkili Kurul Kararı “İddianame” niteliğinde olduğu için bu Kararda; şüphelinin kimlik ve adres bilgileri, varsa müdafisi, suçu işlediği sıradaki memuriyet unvanı ve görevi, mağdur veya suçtan zarar görenin varsa kanuni temsilcisinin kimliği, şikâyetçinin kimliği, isnat edilen suçun işlendiği yer ve tarihi, şüphelinin suç konusu eyleminin ne olduğu ve isnat edilen suç, deliller ve bu delillere göre suça uygulanacak kanun maddesi, her eylem için ayrı ayrı gerekçesiyle birlikte verilen kararın ne olduğu (men-i muhakeme veya lüzum-u muhakeme), kararın oy birliği ile veya oy çokluğu ile verildiği hususu, yargılamanın yapılacağı mahkeme belirtilir.</w:t>
      </w:r>
    </w:p>
    <w:p w:rsidR="006568F9" w:rsidRDefault="00FC61A3" w:rsidP="00FC61A3">
      <w:pPr>
        <w:jc w:val="both"/>
        <w:rPr>
          <w:rFonts w:ascii="Times New Roman" w:hAnsi="Times New Roman" w:cs="Times New Roman"/>
          <w:sz w:val="24"/>
        </w:rPr>
      </w:pPr>
      <w:r w:rsidRPr="00FC61A3">
        <w:rPr>
          <w:rFonts w:ascii="Times New Roman" w:hAnsi="Times New Roman" w:cs="Times New Roman"/>
          <w:sz w:val="24"/>
        </w:rPr>
        <w:t>Suçun görevden dolayı veya görev sırasında işlenmediğinin tespiti halinde “karar verilmesine yer olmadığı ve genel hükümlere göre işlem yapılması gerektiğinden men-i muhakeme” kararı verilir.</w:t>
      </w:r>
    </w:p>
    <w:p w:rsidR="00F31D21" w:rsidRPr="00FC61A3" w:rsidRDefault="00F31D21" w:rsidP="00FC61A3">
      <w:pPr>
        <w:jc w:val="both"/>
        <w:rPr>
          <w:rFonts w:ascii="Times New Roman" w:hAnsi="Times New Roman" w:cs="Times New Roman"/>
          <w:sz w:val="24"/>
        </w:rPr>
      </w:pPr>
    </w:p>
    <w:sectPr w:rsidR="00F31D21" w:rsidRPr="00FC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A3"/>
    <w:rsid w:val="00103129"/>
    <w:rsid w:val="00157E38"/>
    <w:rsid w:val="0029161D"/>
    <w:rsid w:val="003323C8"/>
    <w:rsid w:val="00380016"/>
    <w:rsid w:val="003A5F97"/>
    <w:rsid w:val="003E556A"/>
    <w:rsid w:val="004C702D"/>
    <w:rsid w:val="006568F9"/>
    <w:rsid w:val="007669AF"/>
    <w:rsid w:val="009612E0"/>
    <w:rsid w:val="00A918EC"/>
    <w:rsid w:val="00BA3676"/>
    <w:rsid w:val="00E12B23"/>
    <w:rsid w:val="00F31D21"/>
    <w:rsid w:val="00FC61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C61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C61A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C61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1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C61A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C61A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C61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6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1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1329</Words>
  <Characters>7578</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14</cp:revision>
  <dcterms:created xsi:type="dcterms:W3CDTF">2021-01-17T09:15:00Z</dcterms:created>
  <dcterms:modified xsi:type="dcterms:W3CDTF">2021-01-27T10:16:00Z</dcterms:modified>
</cp:coreProperties>
</file>